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09" w:rsidRDefault="00FC495A">
      <w:proofErr w:type="gramStart"/>
      <w:r>
        <w:t>1</w:t>
      </w:r>
      <w:r w:rsidRPr="00FC495A">
        <w:rPr>
          <w:vertAlign w:val="superscript"/>
        </w:rPr>
        <w:t>st</w:t>
      </w:r>
      <w:proofErr w:type="gramEnd"/>
      <w:r>
        <w:t xml:space="preserve"> Amendment “Cheat” Sheet</w:t>
      </w:r>
    </w:p>
    <w:p w:rsidR="00FC495A" w:rsidRDefault="00FC495A"/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FC495A" w:rsidTr="00FC495A">
        <w:tc>
          <w:tcPr>
            <w:tcW w:w="9576" w:type="dxa"/>
          </w:tcPr>
          <w:p w:rsidR="00FC495A" w:rsidRDefault="00FC495A" w:rsidP="00FC495A">
            <w:pPr>
              <w:ind w:left="0" w:firstLine="0"/>
              <w:jc w:val="center"/>
            </w:pPr>
            <w:r>
              <w:t>1</w:t>
            </w:r>
            <w:r w:rsidRPr="00FC495A">
              <w:rPr>
                <w:vertAlign w:val="superscript"/>
              </w:rPr>
              <w:t>st</w:t>
            </w:r>
            <w:r>
              <w:t xml:space="preserve"> Amendment:  </w:t>
            </w:r>
          </w:p>
          <w:p w:rsidR="00FC495A" w:rsidRDefault="00FC495A" w:rsidP="00FC495A">
            <w:pPr>
              <w:ind w:left="0" w:firstLine="0"/>
              <w:jc w:val="center"/>
              <w:rPr>
                <w:lang/>
              </w:rPr>
            </w:pPr>
            <w:r w:rsidRPr="00FC495A">
              <w:rPr>
                <w:lang/>
              </w:rPr>
              <w:t xml:space="preserve">Congress shall make no law respecting an </w:t>
            </w:r>
            <w:r>
              <w:rPr>
                <w:lang/>
              </w:rPr>
              <w:t>_________________________________________</w:t>
            </w:r>
            <w:r w:rsidRPr="00FC495A">
              <w:rPr>
                <w:lang/>
              </w:rPr>
              <w:t xml:space="preserve">; </w:t>
            </w:r>
          </w:p>
          <w:p w:rsidR="00FC495A" w:rsidRDefault="00FC495A" w:rsidP="00FC495A">
            <w:pPr>
              <w:ind w:left="0" w:firstLine="0"/>
              <w:jc w:val="center"/>
              <w:rPr>
                <w:lang/>
              </w:rPr>
            </w:pPr>
            <w:r w:rsidRPr="00FC495A">
              <w:rPr>
                <w:lang/>
              </w:rPr>
              <w:t xml:space="preserve">or abridging the </w:t>
            </w:r>
            <w:r>
              <w:rPr>
                <w:lang/>
              </w:rPr>
              <w:t>_________________________________</w:t>
            </w:r>
            <w:r w:rsidRPr="00FC495A">
              <w:rPr>
                <w:lang/>
              </w:rPr>
              <w:t xml:space="preserve">, </w:t>
            </w:r>
          </w:p>
          <w:p w:rsidR="00FC495A" w:rsidRDefault="00FC495A" w:rsidP="00FC495A">
            <w:pPr>
              <w:ind w:left="0" w:firstLine="0"/>
              <w:jc w:val="center"/>
              <w:rPr>
                <w:lang/>
              </w:rPr>
            </w:pPr>
            <w:r w:rsidRPr="00FC495A">
              <w:rPr>
                <w:lang/>
              </w:rPr>
              <w:t xml:space="preserve">or of the </w:t>
            </w:r>
            <w:r>
              <w:rPr>
                <w:lang/>
              </w:rPr>
              <w:t>___________________</w:t>
            </w:r>
            <w:r w:rsidRPr="00FC495A">
              <w:rPr>
                <w:lang/>
              </w:rPr>
              <w:t xml:space="preserve">; </w:t>
            </w:r>
          </w:p>
          <w:p w:rsidR="00FC495A" w:rsidRDefault="00FC495A" w:rsidP="00FC495A">
            <w:pPr>
              <w:ind w:left="0" w:firstLine="0"/>
              <w:jc w:val="center"/>
              <w:rPr>
                <w:lang/>
              </w:rPr>
            </w:pPr>
            <w:r w:rsidRPr="00FC495A">
              <w:rPr>
                <w:lang/>
              </w:rPr>
              <w:t xml:space="preserve">or the right of the people peaceably to </w:t>
            </w:r>
            <w:r>
              <w:rPr>
                <w:lang/>
              </w:rPr>
              <w:t>_______________________</w:t>
            </w:r>
            <w:r w:rsidRPr="00FC495A">
              <w:rPr>
                <w:lang/>
              </w:rPr>
              <w:t xml:space="preserve">, </w:t>
            </w:r>
          </w:p>
          <w:p w:rsidR="00FC495A" w:rsidRDefault="00FC495A" w:rsidP="00FC495A">
            <w:pPr>
              <w:ind w:left="0" w:firstLine="0"/>
              <w:jc w:val="center"/>
            </w:pPr>
            <w:proofErr w:type="gramStart"/>
            <w:r w:rsidRPr="00FC495A">
              <w:rPr>
                <w:lang/>
              </w:rPr>
              <w:t>and</w:t>
            </w:r>
            <w:proofErr w:type="gramEnd"/>
            <w:r w:rsidRPr="00FC495A">
              <w:rPr>
                <w:lang/>
              </w:rPr>
              <w:t xml:space="preserve"> to </w:t>
            </w:r>
            <w:r>
              <w:rPr>
                <w:lang/>
              </w:rPr>
              <w:t>_________________</w:t>
            </w:r>
            <w:r w:rsidRPr="00FC495A">
              <w:rPr>
                <w:lang/>
              </w:rPr>
              <w:t xml:space="preserve"> the Government for a redress of grievances.</w:t>
            </w:r>
          </w:p>
        </w:tc>
      </w:tr>
    </w:tbl>
    <w:p w:rsidR="00FC495A" w:rsidRDefault="00FC495A"/>
    <w:p w:rsidR="00FC495A" w:rsidRDefault="00FC495A">
      <w:proofErr w:type="gramStart"/>
      <w:r>
        <w:t>1</w:t>
      </w:r>
      <w:r w:rsidRPr="00FC495A">
        <w:rPr>
          <w:vertAlign w:val="superscript"/>
        </w:rPr>
        <w:t>st</w:t>
      </w:r>
      <w:proofErr w:type="gramEnd"/>
      <w:r>
        <w:t xml:space="preserve"> Amendment Exceptions, Doctrines, and Cases</w:t>
      </w:r>
    </w:p>
    <w:p w:rsidR="00FC495A" w:rsidRDefault="00FC495A"/>
    <w:tbl>
      <w:tblPr>
        <w:tblStyle w:val="LightGrid-Accent1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8"/>
        <w:gridCol w:w="2279"/>
        <w:gridCol w:w="2047"/>
        <w:gridCol w:w="1730"/>
        <w:gridCol w:w="1987"/>
      </w:tblGrid>
      <w:tr w:rsidR="00DB6D49" w:rsidRPr="00DB6D49" w:rsidTr="00DB6D49">
        <w:trPr>
          <w:cnfStyle w:val="100000000000"/>
          <w:trHeight w:val="560"/>
        </w:trPr>
        <w:tc>
          <w:tcPr>
            <w:cnfStyle w:val="001000000000"/>
            <w:tcW w:w="21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Pr="00DB6D49" w:rsidRDefault="00DB6D49" w:rsidP="00DB6D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DB6D49">
              <w:rPr>
                <w:sz w:val="20"/>
                <w:szCs w:val="20"/>
              </w:rPr>
              <w:t>Exception/Doctrine</w:t>
            </w:r>
          </w:p>
        </w:tc>
        <w:tc>
          <w:tcPr>
            <w:tcW w:w="22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Pr="00DB6D49" w:rsidRDefault="00DB6D49" w:rsidP="00DB6D49">
            <w:pPr>
              <w:ind w:left="0" w:firstLine="0"/>
              <w:cnfStyle w:val="100000000000"/>
              <w:rPr>
                <w:sz w:val="20"/>
                <w:szCs w:val="20"/>
              </w:rPr>
            </w:pPr>
            <w:r w:rsidRPr="00DB6D49">
              <w:rPr>
                <w:sz w:val="20"/>
                <w:szCs w:val="20"/>
              </w:rPr>
              <w:t>Brief Summary</w:t>
            </w:r>
          </w:p>
        </w:tc>
        <w:tc>
          <w:tcPr>
            <w:tcW w:w="2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Pr="00DB6D49" w:rsidRDefault="00DB6D49" w:rsidP="00DB6D49">
            <w:pPr>
              <w:ind w:left="0" w:firstLine="0"/>
              <w:cnfStyle w:val="100000000000"/>
              <w:rPr>
                <w:sz w:val="20"/>
                <w:szCs w:val="20"/>
              </w:rPr>
            </w:pPr>
            <w:r w:rsidRPr="00DB6D49">
              <w:rPr>
                <w:sz w:val="20"/>
                <w:szCs w:val="20"/>
              </w:rPr>
              <w:t>Related portion of 1</w:t>
            </w:r>
            <w:r w:rsidRPr="00DB6D49">
              <w:rPr>
                <w:sz w:val="20"/>
                <w:szCs w:val="20"/>
                <w:vertAlign w:val="superscript"/>
              </w:rPr>
              <w:t>st</w:t>
            </w:r>
            <w:r w:rsidRPr="00DB6D49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1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Pr="00DB6D49" w:rsidRDefault="00DB6D49" w:rsidP="00DB6D49">
            <w:pPr>
              <w:ind w:left="0" w:firstLine="0"/>
              <w:cnfStyle w:val="100000000000"/>
              <w:rPr>
                <w:sz w:val="20"/>
                <w:szCs w:val="20"/>
              </w:rPr>
            </w:pPr>
            <w:r w:rsidRPr="00DB6D49">
              <w:rPr>
                <w:sz w:val="20"/>
                <w:szCs w:val="20"/>
              </w:rPr>
              <w:t>Related Case(s)</w:t>
            </w:r>
          </w:p>
        </w:tc>
        <w:tc>
          <w:tcPr>
            <w:tcW w:w="1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Pr="00DB6D49" w:rsidRDefault="00DB6D49" w:rsidP="00DB6D49">
            <w:pPr>
              <w:ind w:left="0" w:firstLine="0"/>
              <w:cnfStyle w:val="100000000000"/>
              <w:rPr>
                <w:sz w:val="20"/>
                <w:szCs w:val="20"/>
              </w:rPr>
            </w:pPr>
            <w:r w:rsidRPr="00DB6D49">
              <w:rPr>
                <w:sz w:val="20"/>
                <w:szCs w:val="20"/>
              </w:rPr>
              <w:t>Summary of Case(s)</w:t>
            </w:r>
          </w:p>
        </w:tc>
      </w:tr>
      <w:tr w:rsidR="00DB6D49" w:rsidRPr="00DB6D49" w:rsidTr="00DB6D49">
        <w:trPr>
          <w:cnfStyle w:val="000000100000"/>
          <w:trHeight w:val="1666"/>
        </w:trPr>
        <w:tc>
          <w:tcPr>
            <w:cnfStyle w:val="001000000000"/>
            <w:tcW w:w="21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Pr="00DB6D49" w:rsidRDefault="00DB6D49" w:rsidP="00DB6D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DB6D49">
              <w:rPr>
                <w:sz w:val="20"/>
                <w:szCs w:val="20"/>
              </w:rPr>
              <w:t>“Wall of Separation”</w:t>
            </w:r>
          </w:p>
        </w:tc>
        <w:tc>
          <w:tcPr>
            <w:tcW w:w="22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Pr="00DB6D49" w:rsidRDefault="00DB6D49" w:rsidP="00DB6D49">
            <w:pPr>
              <w:ind w:left="0" w:firstLine="0"/>
              <w:cnfStyle w:val="000000100000"/>
              <w:rPr>
                <w:sz w:val="20"/>
                <w:szCs w:val="20"/>
              </w:rPr>
            </w:pPr>
          </w:p>
          <w:p w:rsidR="00DB6D49" w:rsidRPr="00DB6D49" w:rsidRDefault="00DB6D49" w:rsidP="00DB6D49">
            <w:pPr>
              <w:ind w:left="0" w:firstLine="0"/>
              <w:cnfStyle w:val="000000100000"/>
              <w:rPr>
                <w:sz w:val="20"/>
                <w:szCs w:val="20"/>
              </w:rPr>
            </w:pPr>
          </w:p>
          <w:p w:rsidR="00DB6D49" w:rsidRPr="00DB6D49" w:rsidRDefault="00DB6D49" w:rsidP="00DB6D49">
            <w:pPr>
              <w:ind w:left="0" w:firstLine="0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Pr="00DB6D49" w:rsidRDefault="00DB6D49" w:rsidP="00DB6D49">
            <w:pPr>
              <w:ind w:left="0" w:firstLine="0"/>
              <w:cnfStyle w:val="000000100000"/>
              <w:rPr>
                <w:sz w:val="20"/>
                <w:szCs w:val="20"/>
              </w:rPr>
            </w:pPr>
            <w:r w:rsidRPr="00DB6D49">
              <w:rPr>
                <w:sz w:val="20"/>
                <w:szCs w:val="20"/>
              </w:rPr>
              <w:t>Establishment Clause</w:t>
            </w:r>
          </w:p>
        </w:tc>
        <w:tc>
          <w:tcPr>
            <w:tcW w:w="1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Pr="00DB6D49" w:rsidRDefault="00DB6D49" w:rsidP="00DB6D49">
            <w:pPr>
              <w:ind w:left="0" w:firstLine="0"/>
              <w:cnfStyle w:val="000000100000"/>
              <w:rPr>
                <w:sz w:val="20"/>
                <w:szCs w:val="20"/>
              </w:rPr>
            </w:pPr>
            <w:r w:rsidRPr="00DB6D49">
              <w:rPr>
                <w:sz w:val="20"/>
                <w:szCs w:val="20"/>
              </w:rPr>
              <w:t>1.  Everson v. US</w:t>
            </w:r>
          </w:p>
          <w:p w:rsidR="00DB6D49" w:rsidRPr="00DB6D49" w:rsidRDefault="00DB6D49" w:rsidP="00DB6D49">
            <w:pPr>
              <w:ind w:left="0" w:firstLine="0"/>
              <w:cnfStyle w:val="000000100000"/>
              <w:rPr>
                <w:sz w:val="20"/>
                <w:szCs w:val="20"/>
              </w:rPr>
            </w:pPr>
          </w:p>
          <w:p w:rsidR="00DB6D49" w:rsidRPr="00DB6D49" w:rsidRDefault="00DB6D49" w:rsidP="00DB6D49">
            <w:pPr>
              <w:ind w:left="0" w:firstLine="0"/>
              <w:cnfStyle w:val="000000100000"/>
              <w:rPr>
                <w:sz w:val="20"/>
                <w:szCs w:val="20"/>
              </w:rPr>
            </w:pPr>
          </w:p>
          <w:p w:rsidR="00DB6D49" w:rsidRPr="00DB6D49" w:rsidRDefault="00DB6D49" w:rsidP="00DB6D49">
            <w:pPr>
              <w:ind w:left="0" w:firstLine="0"/>
              <w:cnfStyle w:val="000000100000"/>
              <w:rPr>
                <w:sz w:val="20"/>
                <w:szCs w:val="20"/>
              </w:rPr>
            </w:pPr>
            <w:r w:rsidRPr="00DB6D49">
              <w:rPr>
                <w:sz w:val="20"/>
                <w:szCs w:val="20"/>
              </w:rPr>
              <w:t>2.  Engel v. Vitale</w:t>
            </w:r>
          </w:p>
        </w:tc>
        <w:tc>
          <w:tcPr>
            <w:tcW w:w="1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Pr="00DB6D49" w:rsidRDefault="00DB6D49" w:rsidP="00DB6D49">
            <w:pPr>
              <w:ind w:left="0" w:firstLine="0"/>
              <w:cnfStyle w:val="000000100000"/>
              <w:rPr>
                <w:sz w:val="20"/>
                <w:szCs w:val="20"/>
              </w:rPr>
            </w:pPr>
          </w:p>
          <w:p w:rsidR="00DB6D49" w:rsidRPr="00DB6D49" w:rsidRDefault="00DB6D49" w:rsidP="00DB6D49">
            <w:pPr>
              <w:ind w:left="0" w:firstLine="0"/>
              <w:cnfStyle w:val="000000100000"/>
              <w:rPr>
                <w:sz w:val="20"/>
                <w:szCs w:val="20"/>
              </w:rPr>
            </w:pPr>
            <w:r w:rsidRPr="00DB6D49">
              <w:rPr>
                <w:sz w:val="20"/>
                <w:szCs w:val="20"/>
              </w:rPr>
              <w:t>1.</w:t>
            </w:r>
          </w:p>
          <w:p w:rsidR="00DB6D49" w:rsidRPr="00DB6D49" w:rsidRDefault="00DB6D49" w:rsidP="00DB6D49">
            <w:pPr>
              <w:ind w:left="0" w:firstLine="0"/>
              <w:cnfStyle w:val="000000100000"/>
              <w:rPr>
                <w:sz w:val="20"/>
                <w:szCs w:val="20"/>
              </w:rPr>
            </w:pPr>
          </w:p>
          <w:p w:rsidR="00DB6D49" w:rsidRPr="00DB6D49" w:rsidRDefault="00DB6D49" w:rsidP="00DB6D49">
            <w:pPr>
              <w:ind w:left="0" w:firstLine="0"/>
              <w:cnfStyle w:val="000000100000"/>
              <w:rPr>
                <w:sz w:val="20"/>
                <w:szCs w:val="20"/>
              </w:rPr>
            </w:pPr>
          </w:p>
          <w:p w:rsidR="00DB6D49" w:rsidRPr="00DB6D49" w:rsidRDefault="00DB6D49" w:rsidP="00DB6D49">
            <w:pPr>
              <w:ind w:left="0" w:firstLine="0"/>
              <w:cnfStyle w:val="000000100000"/>
              <w:rPr>
                <w:sz w:val="20"/>
                <w:szCs w:val="20"/>
              </w:rPr>
            </w:pPr>
            <w:r w:rsidRPr="00DB6D49">
              <w:rPr>
                <w:sz w:val="20"/>
                <w:szCs w:val="20"/>
              </w:rPr>
              <w:t>2.</w:t>
            </w:r>
          </w:p>
          <w:p w:rsidR="00DB6D49" w:rsidRPr="00DB6D49" w:rsidRDefault="00DB6D49" w:rsidP="00DB6D49">
            <w:pPr>
              <w:ind w:left="0" w:firstLine="0"/>
              <w:cnfStyle w:val="000000100000"/>
              <w:rPr>
                <w:sz w:val="20"/>
                <w:szCs w:val="20"/>
              </w:rPr>
            </w:pPr>
          </w:p>
        </w:tc>
      </w:tr>
      <w:tr w:rsidR="00DB6D49" w:rsidRPr="00DB6D49" w:rsidTr="00DB6D49">
        <w:trPr>
          <w:cnfStyle w:val="000000010000"/>
          <w:trHeight w:val="1379"/>
        </w:trPr>
        <w:tc>
          <w:tcPr>
            <w:cnfStyle w:val="001000000000"/>
            <w:tcW w:w="21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Pr="00DB6D49" w:rsidRDefault="00DB6D49" w:rsidP="00DB6D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DB6D49">
              <w:rPr>
                <w:sz w:val="20"/>
                <w:szCs w:val="20"/>
              </w:rPr>
              <w:t>“Lemon Test”</w:t>
            </w:r>
          </w:p>
        </w:tc>
        <w:tc>
          <w:tcPr>
            <w:tcW w:w="22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Pr="00DB6D49" w:rsidRDefault="00DB6D49" w:rsidP="00DB6D49">
            <w:pPr>
              <w:ind w:left="0" w:firstLine="0"/>
              <w:cnfStyle w:val="000000010000"/>
              <w:rPr>
                <w:sz w:val="20"/>
                <w:szCs w:val="20"/>
              </w:rPr>
            </w:pPr>
            <w:r w:rsidRPr="00DB6D49">
              <w:rPr>
                <w:sz w:val="20"/>
                <w:szCs w:val="20"/>
              </w:rPr>
              <w:t>1.</w:t>
            </w:r>
          </w:p>
          <w:p w:rsidR="00DB6D49" w:rsidRPr="00DB6D49" w:rsidRDefault="00DB6D49" w:rsidP="00DB6D49">
            <w:pPr>
              <w:ind w:left="0" w:firstLine="0"/>
              <w:cnfStyle w:val="000000010000"/>
              <w:rPr>
                <w:sz w:val="20"/>
                <w:szCs w:val="20"/>
              </w:rPr>
            </w:pPr>
          </w:p>
          <w:p w:rsidR="00DB6D49" w:rsidRPr="00DB6D49" w:rsidRDefault="00DB6D49" w:rsidP="00DB6D49">
            <w:pPr>
              <w:ind w:left="0" w:firstLine="0"/>
              <w:cnfStyle w:val="000000010000"/>
              <w:rPr>
                <w:sz w:val="20"/>
                <w:szCs w:val="20"/>
              </w:rPr>
            </w:pPr>
            <w:r w:rsidRPr="00DB6D49">
              <w:rPr>
                <w:sz w:val="20"/>
                <w:szCs w:val="20"/>
              </w:rPr>
              <w:t>2.</w:t>
            </w:r>
          </w:p>
          <w:p w:rsidR="00DB6D49" w:rsidRPr="00DB6D49" w:rsidRDefault="00DB6D49" w:rsidP="00DB6D49">
            <w:pPr>
              <w:ind w:left="0" w:firstLine="0"/>
              <w:cnfStyle w:val="000000010000"/>
              <w:rPr>
                <w:sz w:val="20"/>
                <w:szCs w:val="20"/>
              </w:rPr>
            </w:pPr>
          </w:p>
          <w:p w:rsidR="00DB6D49" w:rsidRPr="00DB6D49" w:rsidRDefault="00DB6D49" w:rsidP="00DB6D49">
            <w:pPr>
              <w:ind w:left="0" w:firstLine="0"/>
              <w:cnfStyle w:val="000000010000"/>
              <w:rPr>
                <w:sz w:val="20"/>
                <w:szCs w:val="20"/>
              </w:rPr>
            </w:pPr>
            <w:r w:rsidRPr="00DB6D49">
              <w:rPr>
                <w:sz w:val="20"/>
                <w:szCs w:val="20"/>
              </w:rPr>
              <w:t>3.</w:t>
            </w:r>
          </w:p>
        </w:tc>
        <w:tc>
          <w:tcPr>
            <w:tcW w:w="2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Pr="00DB6D49" w:rsidRDefault="00DB6D49" w:rsidP="00DB6D49">
            <w:pPr>
              <w:ind w:left="0" w:firstLine="0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Establishment Clause</w:t>
            </w:r>
          </w:p>
        </w:tc>
        <w:tc>
          <w:tcPr>
            <w:tcW w:w="1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Pr="00DB6D49" w:rsidRDefault="00DB6D49" w:rsidP="00DB6D49">
            <w:pPr>
              <w:ind w:left="0" w:firstLine="0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Pr="00DB6D49" w:rsidRDefault="00DB6D49" w:rsidP="00DB6D49">
            <w:pPr>
              <w:ind w:left="0" w:firstLine="0"/>
              <w:cnfStyle w:val="000000010000"/>
              <w:rPr>
                <w:sz w:val="20"/>
                <w:szCs w:val="20"/>
              </w:rPr>
            </w:pPr>
            <w:r w:rsidRPr="00DB6D49">
              <w:rPr>
                <w:sz w:val="20"/>
                <w:szCs w:val="20"/>
              </w:rPr>
              <w:t>Can’t use public money to pay for private, Catholic school teacher salaries or materials</w:t>
            </w:r>
          </w:p>
        </w:tc>
      </w:tr>
      <w:tr w:rsidR="00DB6D49" w:rsidRPr="00DB6D49" w:rsidTr="00DB6D49">
        <w:trPr>
          <w:cnfStyle w:val="000000100000"/>
          <w:trHeight w:val="273"/>
        </w:trPr>
        <w:tc>
          <w:tcPr>
            <w:cnfStyle w:val="001000000000"/>
            <w:tcW w:w="21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Pr="00DB6D49" w:rsidRDefault="00DB6D49" w:rsidP="00DB6D4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“Strict Scrutiny/Compelling Interest” (</w:t>
            </w:r>
            <w:proofErr w:type="spellStart"/>
            <w:r>
              <w:rPr>
                <w:sz w:val="20"/>
                <w:szCs w:val="20"/>
              </w:rPr>
              <w:t>Sherbert</w:t>
            </w:r>
            <w:proofErr w:type="spellEnd"/>
            <w:r>
              <w:rPr>
                <w:sz w:val="20"/>
                <w:szCs w:val="20"/>
              </w:rPr>
              <w:t xml:space="preserve"> Test)</w:t>
            </w:r>
          </w:p>
        </w:tc>
        <w:tc>
          <w:tcPr>
            <w:tcW w:w="22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Pr="00DB6D49" w:rsidRDefault="00DB6D49" w:rsidP="00DB6D49">
            <w:pPr>
              <w:ind w:left="0" w:firstLine="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 government wishes to restrict </w:t>
            </w:r>
            <w:r w:rsidR="003137BC">
              <w:rPr>
                <w:sz w:val="20"/>
                <w:szCs w:val="20"/>
              </w:rPr>
              <w:t>religious practice, they MUST demonstrate some kind of compelling interest under strict scrutiny</w:t>
            </w:r>
          </w:p>
        </w:tc>
        <w:tc>
          <w:tcPr>
            <w:tcW w:w="2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Pr="00DB6D49" w:rsidRDefault="00DB6D49" w:rsidP="00DB6D49">
            <w:pPr>
              <w:ind w:left="0" w:firstLine="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Exercise Clause</w:t>
            </w:r>
          </w:p>
        </w:tc>
        <w:tc>
          <w:tcPr>
            <w:tcW w:w="1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Pr="00DB6D49" w:rsidRDefault="003137BC" w:rsidP="00DB6D49">
            <w:pPr>
              <w:ind w:left="0" w:firstLine="0"/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Sherbert</w:t>
            </w:r>
            <w:proofErr w:type="spellEnd"/>
            <w:r>
              <w:rPr>
                <w:sz w:val="20"/>
                <w:szCs w:val="20"/>
              </w:rPr>
              <w:t xml:space="preserve"> v. </w:t>
            </w:r>
            <w:proofErr w:type="spellStart"/>
            <w:r>
              <w:rPr>
                <w:sz w:val="20"/>
                <w:szCs w:val="20"/>
              </w:rPr>
              <w:t>Verner</w:t>
            </w:r>
            <w:proofErr w:type="spellEnd"/>
          </w:p>
        </w:tc>
        <w:tc>
          <w:tcPr>
            <w:tcW w:w="1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Default="003137BC" w:rsidP="00DB6D49">
            <w:pPr>
              <w:ind w:left="0" w:firstLine="0"/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Sherbert</w:t>
            </w:r>
            <w:proofErr w:type="spellEnd"/>
            <w:r>
              <w:rPr>
                <w:sz w:val="20"/>
                <w:szCs w:val="20"/>
              </w:rPr>
              <w:t xml:space="preserve"> fired for not working Saturdays (7</w:t>
            </w:r>
            <w:r w:rsidRPr="003137B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Day Adventist) and then denied unemployment</w:t>
            </w:r>
          </w:p>
          <w:p w:rsidR="003137BC" w:rsidRPr="00DB6D49" w:rsidRDefault="003137BC" w:rsidP="00DB6D49">
            <w:pPr>
              <w:ind w:left="0" w:firstLine="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Sherbert</w:t>
            </w:r>
            <w:proofErr w:type="spellEnd"/>
            <w:r>
              <w:rPr>
                <w:sz w:val="20"/>
                <w:szCs w:val="20"/>
              </w:rPr>
              <w:t xml:space="preserve"> Test has been relaxed at the state level</w:t>
            </w:r>
          </w:p>
        </w:tc>
      </w:tr>
      <w:tr w:rsidR="00DB6D49" w:rsidRPr="00DB6D49" w:rsidTr="00DB6D49">
        <w:trPr>
          <w:cnfStyle w:val="000000010000"/>
          <w:trHeight w:val="273"/>
        </w:trPr>
        <w:tc>
          <w:tcPr>
            <w:cnfStyle w:val="001000000000"/>
            <w:tcW w:w="21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Pr="00DB6D49" w:rsidRDefault="00DB6D49" w:rsidP="00DB6D4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Pr="00DB6D49" w:rsidRDefault="00DB6D49" w:rsidP="00DB6D49">
            <w:pPr>
              <w:ind w:left="0" w:firstLine="0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Pr="00DB6D49" w:rsidRDefault="003137BC" w:rsidP="00DB6D49">
            <w:pPr>
              <w:ind w:left="0" w:firstLine="0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Speech</w:t>
            </w:r>
          </w:p>
        </w:tc>
        <w:tc>
          <w:tcPr>
            <w:tcW w:w="1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Pr="00DB6D49" w:rsidRDefault="003137BC" w:rsidP="00DB6D49">
            <w:pPr>
              <w:ind w:left="0" w:firstLine="0"/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Schenck</w:t>
            </w:r>
            <w:proofErr w:type="spellEnd"/>
            <w:r>
              <w:rPr>
                <w:sz w:val="20"/>
                <w:szCs w:val="20"/>
              </w:rPr>
              <w:t xml:space="preserve"> v. US</w:t>
            </w:r>
          </w:p>
        </w:tc>
        <w:tc>
          <w:tcPr>
            <w:tcW w:w="1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Pr="00DB6D49" w:rsidRDefault="003137BC" w:rsidP="00DB6D49">
            <w:pPr>
              <w:ind w:left="0" w:firstLine="0"/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Schenck</w:t>
            </w:r>
            <w:proofErr w:type="spellEnd"/>
            <w:r>
              <w:rPr>
                <w:sz w:val="20"/>
                <w:szCs w:val="20"/>
              </w:rPr>
              <w:t xml:space="preserve"> convicted of violating espionage act by printing leaflets encouraging people to avoid the draft</w:t>
            </w:r>
          </w:p>
        </w:tc>
      </w:tr>
      <w:tr w:rsidR="00DB6D49" w:rsidRPr="00DB6D49" w:rsidTr="00DB6D49">
        <w:trPr>
          <w:cnfStyle w:val="000000100000"/>
          <w:trHeight w:val="273"/>
        </w:trPr>
        <w:tc>
          <w:tcPr>
            <w:cnfStyle w:val="001000000000"/>
            <w:tcW w:w="21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Pr="00DB6D49" w:rsidRDefault="003137BC" w:rsidP="00DB6D4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Speech</w:t>
            </w:r>
          </w:p>
        </w:tc>
        <w:tc>
          <w:tcPr>
            <w:tcW w:w="22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Pr="00DB6D49" w:rsidRDefault="003137BC" w:rsidP="00DB6D49">
            <w:pPr>
              <w:ind w:left="0" w:firstLine="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Nominees for office </w:t>
            </w:r>
            <w:proofErr w:type="gramStart"/>
            <w:r>
              <w:rPr>
                <w:sz w:val="20"/>
                <w:szCs w:val="20"/>
              </w:rPr>
              <w:t>cannot be told</w:t>
            </w:r>
            <w:proofErr w:type="gramEnd"/>
            <w:r>
              <w:rPr>
                <w:sz w:val="20"/>
                <w:szCs w:val="20"/>
              </w:rPr>
              <w:t xml:space="preserve"> they cannot spend their own money when running for office.  This applies to corporations as well</w:t>
            </w:r>
          </w:p>
        </w:tc>
        <w:tc>
          <w:tcPr>
            <w:tcW w:w="2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Pr="00DB6D49" w:rsidRDefault="003137BC" w:rsidP="00DB6D49">
            <w:pPr>
              <w:ind w:left="0" w:firstLine="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speech </w:t>
            </w:r>
          </w:p>
        </w:tc>
        <w:tc>
          <w:tcPr>
            <w:tcW w:w="1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Default="003137BC" w:rsidP="00DB6D49">
            <w:pPr>
              <w:ind w:left="0" w:firstLine="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Buckley v. </w:t>
            </w:r>
            <w:proofErr w:type="spellStart"/>
            <w:r>
              <w:rPr>
                <w:sz w:val="20"/>
                <w:szCs w:val="20"/>
              </w:rPr>
              <w:t>Valeo</w:t>
            </w:r>
            <w:proofErr w:type="spellEnd"/>
          </w:p>
          <w:p w:rsidR="003137BC" w:rsidRDefault="003137BC" w:rsidP="00DB6D49">
            <w:pPr>
              <w:ind w:left="0" w:firstLine="0"/>
              <w:cnfStyle w:val="000000100000"/>
              <w:rPr>
                <w:sz w:val="20"/>
                <w:szCs w:val="20"/>
              </w:rPr>
            </w:pPr>
          </w:p>
          <w:p w:rsidR="003137BC" w:rsidRPr="00DB6D49" w:rsidRDefault="003137BC" w:rsidP="00DB6D49">
            <w:pPr>
              <w:ind w:left="0" w:firstLine="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Citizens United v. FEC</w:t>
            </w:r>
          </w:p>
        </w:tc>
        <w:tc>
          <w:tcPr>
            <w:tcW w:w="1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Default="003137BC" w:rsidP="00DB6D49">
            <w:pPr>
              <w:ind w:left="0" w:firstLine="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Buckley deals with an individual wishing to spend his own money on his campaign.  Citizens expands that right to corporations acting as individuals (</w:t>
            </w:r>
            <w:proofErr w:type="spellStart"/>
            <w:r>
              <w:rPr>
                <w:sz w:val="20"/>
                <w:szCs w:val="20"/>
              </w:rPr>
              <w:t>SuperPACs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F31E2" w:rsidRDefault="00CF31E2" w:rsidP="00DB6D49">
            <w:pPr>
              <w:ind w:left="0" w:firstLine="0"/>
              <w:cnfStyle w:val="000000100000"/>
              <w:rPr>
                <w:sz w:val="20"/>
                <w:szCs w:val="20"/>
              </w:rPr>
            </w:pPr>
          </w:p>
          <w:p w:rsidR="00CF31E2" w:rsidRPr="00DB6D49" w:rsidRDefault="00CF31E2" w:rsidP="00DB6D49">
            <w:pPr>
              <w:ind w:left="0" w:firstLine="0"/>
              <w:cnfStyle w:val="000000100000"/>
              <w:rPr>
                <w:sz w:val="20"/>
                <w:szCs w:val="20"/>
              </w:rPr>
            </w:pPr>
          </w:p>
        </w:tc>
      </w:tr>
      <w:tr w:rsidR="00DB6D49" w:rsidRPr="00DB6D49" w:rsidTr="00DB6D49">
        <w:trPr>
          <w:cnfStyle w:val="000000010000"/>
          <w:trHeight w:val="273"/>
        </w:trPr>
        <w:tc>
          <w:tcPr>
            <w:cnfStyle w:val="001000000000"/>
            <w:tcW w:w="21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Pr="00DB6D49" w:rsidRDefault="00D67502" w:rsidP="00DB6D4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Free Speech at School</w:t>
            </w:r>
          </w:p>
        </w:tc>
        <w:tc>
          <w:tcPr>
            <w:tcW w:w="22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Pr="00DB6D49" w:rsidRDefault="00D67502" w:rsidP="00DB6D49">
            <w:pPr>
              <w:ind w:left="0" w:firstLine="0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Symbolic speech that is not disruptive to the school cannot be limited, however students DO NOT enjoy the same free speech rights as citizens out of school</w:t>
            </w:r>
          </w:p>
        </w:tc>
        <w:tc>
          <w:tcPr>
            <w:tcW w:w="2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Pr="00DB6D49" w:rsidRDefault="00D67502" w:rsidP="00DB6D49">
            <w:pPr>
              <w:ind w:left="0" w:firstLine="0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speech</w:t>
            </w:r>
          </w:p>
        </w:tc>
        <w:tc>
          <w:tcPr>
            <w:tcW w:w="1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Default="00D67502" w:rsidP="00DB6D49">
            <w:pPr>
              <w:ind w:left="0" w:firstLine="0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Tinker v. Des Moines</w:t>
            </w:r>
          </w:p>
          <w:p w:rsidR="00D67502" w:rsidRDefault="00D67502" w:rsidP="00DB6D49">
            <w:pPr>
              <w:ind w:left="0" w:firstLine="0"/>
              <w:cnfStyle w:val="000000010000"/>
              <w:rPr>
                <w:sz w:val="20"/>
                <w:szCs w:val="20"/>
              </w:rPr>
            </w:pPr>
          </w:p>
          <w:p w:rsidR="00D67502" w:rsidRDefault="00D67502" w:rsidP="00DB6D49">
            <w:pPr>
              <w:ind w:left="0" w:firstLine="0"/>
              <w:cnfStyle w:val="000000010000"/>
              <w:rPr>
                <w:sz w:val="20"/>
                <w:szCs w:val="20"/>
              </w:rPr>
            </w:pPr>
          </w:p>
          <w:p w:rsidR="00D67502" w:rsidRPr="00DB6D49" w:rsidRDefault="00D67502" w:rsidP="00DB6D49">
            <w:pPr>
              <w:ind w:left="0" w:firstLine="0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Hazelwood v. </w:t>
            </w:r>
            <w:proofErr w:type="spellStart"/>
            <w:r>
              <w:rPr>
                <w:sz w:val="20"/>
                <w:szCs w:val="20"/>
              </w:rPr>
              <w:t>Kuhlmeier</w:t>
            </w:r>
            <w:proofErr w:type="spellEnd"/>
          </w:p>
        </w:tc>
        <w:tc>
          <w:tcPr>
            <w:tcW w:w="1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Pr="00DB6D49" w:rsidRDefault="00DB6D49" w:rsidP="00DB6D49">
            <w:pPr>
              <w:ind w:left="0" w:firstLine="0"/>
              <w:cnfStyle w:val="000000010000"/>
              <w:rPr>
                <w:sz w:val="20"/>
                <w:szCs w:val="20"/>
              </w:rPr>
            </w:pPr>
          </w:p>
        </w:tc>
      </w:tr>
      <w:tr w:rsidR="00DB6D49" w:rsidRPr="00DB6D49" w:rsidTr="00DB6D49">
        <w:trPr>
          <w:cnfStyle w:val="000000100000"/>
          <w:trHeight w:val="287"/>
        </w:trPr>
        <w:tc>
          <w:tcPr>
            <w:cnfStyle w:val="001000000000"/>
            <w:tcW w:w="21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Pr="00DB6D49" w:rsidRDefault="00D67502" w:rsidP="00DB6D4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Miller Test</w:t>
            </w:r>
          </w:p>
        </w:tc>
        <w:tc>
          <w:tcPr>
            <w:tcW w:w="22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Default="00D67502" w:rsidP="00DB6D49">
            <w:pPr>
              <w:ind w:left="0" w:firstLine="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D67502" w:rsidRDefault="00D67502" w:rsidP="00DB6D49">
            <w:pPr>
              <w:ind w:left="0" w:firstLine="0"/>
              <w:cnfStyle w:val="000000100000"/>
              <w:rPr>
                <w:sz w:val="20"/>
                <w:szCs w:val="20"/>
              </w:rPr>
            </w:pPr>
          </w:p>
          <w:p w:rsidR="00D67502" w:rsidRDefault="00D67502" w:rsidP="00DB6D49">
            <w:pPr>
              <w:ind w:left="0" w:firstLine="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D67502" w:rsidRDefault="00D67502" w:rsidP="00DB6D49">
            <w:pPr>
              <w:ind w:left="0" w:firstLine="0"/>
              <w:cnfStyle w:val="000000100000"/>
              <w:rPr>
                <w:sz w:val="20"/>
                <w:szCs w:val="20"/>
              </w:rPr>
            </w:pPr>
          </w:p>
          <w:p w:rsidR="00D67502" w:rsidRPr="00DB6D49" w:rsidRDefault="00D67502" w:rsidP="00DB6D49">
            <w:pPr>
              <w:ind w:left="0" w:firstLine="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Pr="00DB6D49" w:rsidRDefault="00D67502" w:rsidP="00DB6D49">
            <w:pPr>
              <w:ind w:left="0" w:firstLine="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Speech (Obscenity)</w:t>
            </w:r>
          </w:p>
        </w:tc>
        <w:tc>
          <w:tcPr>
            <w:tcW w:w="1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Pr="00DB6D49" w:rsidRDefault="00D67502" w:rsidP="00DB6D49">
            <w:pPr>
              <w:ind w:left="0" w:firstLine="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Miller V. California</w:t>
            </w:r>
          </w:p>
        </w:tc>
        <w:tc>
          <w:tcPr>
            <w:tcW w:w="1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B6D49" w:rsidRPr="00DB6D49" w:rsidRDefault="00D67502" w:rsidP="00DB6D49">
            <w:pPr>
              <w:ind w:left="0" w:firstLine="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Miller </w:t>
            </w:r>
            <w:proofErr w:type="gramStart"/>
            <w:r>
              <w:rPr>
                <w:sz w:val="20"/>
                <w:szCs w:val="20"/>
              </w:rPr>
              <w:t>was convicted</w:t>
            </w:r>
            <w:proofErr w:type="gramEnd"/>
            <w:r>
              <w:rPr>
                <w:sz w:val="20"/>
                <w:szCs w:val="20"/>
              </w:rPr>
              <w:t xml:space="preserve"> of distributing obscene material.  Court used this case to create more clear guidelines for defining obscenity</w:t>
            </w:r>
          </w:p>
        </w:tc>
      </w:tr>
      <w:tr w:rsidR="00D67502" w:rsidRPr="00DB6D49" w:rsidTr="00DB6D49">
        <w:trPr>
          <w:cnfStyle w:val="000000010000"/>
          <w:trHeight w:val="287"/>
        </w:trPr>
        <w:tc>
          <w:tcPr>
            <w:cnfStyle w:val="001000000000"/>
            <w:tcW w:w="2178" w:type="dxa"/>
            <w:vAlign w:val="center"/>
          </w:tcPr>
          <w:p w:rsidR="00D67502" w:rsidRPr="00DB6D49" w:rsidRDefault="00D67502" w:rsidP="00DB6D4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 Rules**</w:t>
            </w:r>
          </w:p>
        </w:tc>
        <w:tc>
          <w:tcPr>
            <w:tcW w:w="2279" w:type="dxa"/>
            <w:vAlign w:val="center"/>
          </w:tcPr>
          <w:p w:rsidR="00D67502" w:rsidRPr="00DB6D49" w:rsidRDefault="00D67502" w:rsidP="00DB6D49">
            <w:pPr>
              <w:ind w:left="0" w:firstLine="0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your sheet on this topic from the Media Unit</w:t>
            </w:r>
          </w:p>
        </w:tc>
        <w:tc>
          <w:tcPr>
            <w:tcW w:w="2047" w:type="dxa"/>
            <w:vAlign w:val="center"/>
          </w:tcPr>
          <w:p w:rsidR="00D67502" w:rsidRPr="00DB6D49" w:rsidRDefault="00D67502" w:rsidP="00DB6D49">
            <w:pPr>
              <w:ind w:left="0" w:firstLine="0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D67502" w:rsidRPr="00DB6D49" w:rsidRDefault="00D67502" w:rsidP="00DB6D49">
            <w:pPr>
              <w:ind w:left="0" w:firstLine="0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D67502" w:rsidRPr="00DB6D49" w:rsidRDefault="00D67502" w:rsidP="00DB6D49">
            <w:pPr>
              <w:ind w:left="0" w:firstLine="0"/>
              <w:cnfStyle w:val="000000010000"/>
              <w:rPr>
                <w:sz w:val="20"/>
                <w:szCs w:val="20"/>
              </w:rPr>
            </w:pPr>
          </w:p>
        </w:tc>
      </w:tr>
    </w:tbl>
    <w:p w:rsidR="00FC495A" w:rsidRDefault="00FC495A"/>
    <w:p w:rsidR="00D67502" w:rsidRDefault="00D67502"/>
    <w:p w:rsidR="00D67502" w:rsidRPr="00CF31E2" w:rsidRDefault="00CF31E2" w:rsidP="00CF31E2">
      <w:pPr>
        <w:ind w:left="0" w:firstLine="0"/>
        <w:rPr>
          <w:b/>
        </w:rPr>
      </w:pPr>
      <w:r>
        <w:rPr>
          <w:b/>
        </w:rPr>
        <w:t>*</w:t>
      </w:r>
      <w:r w:rsidR="00D67502" w:rsidRPr="00CF31E2">
        <w:rPr>
          <w:b/>
        </w:rPr>
        <w:t>F</w:t>
      </w:r>
      <w:r w:rsidRPr="00CF31E2">
        <w:rPr>
          <w:b/>
        </w:rPr>
        <w:t xml:space="preserve">reedom of Petition/Assembly have fewer challenges and are </w:t>
      </w:r>
      <w:proofErr w:type="gramStart"/>
      <w:r w:rsidRPr="00CF31E2">
        <w:rPr>
          <w:b/>
        </w:rPr>
        <w:t>almost always</w:t>
      </w:r>
      <w:proofErr w:type="gramEnd"/>
      <w:r w:rsidRPr="00CF31E2">
        <w:rPr>
          <w:b/>
        </w:rPr>
        <w:t xml:space="preserve"> interpreted in the most literal sense.  Furthermore, the Court tends to cons</w:t>
      </w:r>
      <w:r>
        <w:rPr>
          <w:b/>
        </w:rPr>
        <w:t>ider the two freedoms as one.*</w:t>
      </w:r>
    </w:p>
    <w:p w:rsidR="00D67502" w:rsidRDefault="00D67502"/>
    <w:p w:rsidR="00CF31E2" w:rsidRDefault="00CF31E2" w:rsidP="00CF31E2">
      <w:pPr>
        <w:jc w:val="center"/>
      </w:pPr>
    </w:p>
    <w:p w:rsidR="00D67502" w:rsidRPr="00CF31E2" w:rsidRDefault="00D67502" w:rsidP="00CF31E2">
      <w:pPr>
        <w:jc w:val="center"/>
        <w:rPr>
          <w:b/>
        </w:rPr>
      </w:pPr>
      <w:r w:rsidRPr="00CF31E2">
        <w:rPr>
          <w:b/>
        </w:rPr>
        <w:t>Other Noteworthy Free Speech Cases:</w:t>
      </w:r>
    </w:p>
    <w:p w:rsidR="00D67502" w:rsidRDefault="00D67502">
      <w:r>
        <w:t>Texas v. Johnson - ______________________________________________________________</w:t>
      </w:r>
    </w:p>
    <w:p w:rsidR="00D67502" w:rsidRDefault="00D67502"/>
    <w:p w:rsidR="00D67502" w:rsidRDefault="00D67502">
      <w:r>
        <w:t>Gonzales v. UDV - ______________________________________________________________</w:t>
      </w:r>
    </w:p>
    <w:p w:rsidR="00D67502" w:rsidRDefault="00D67502"/>
    <w:p w:rsidR="00D67502" w:rsidRDefault="00D67502">
      <w:proofErr w:type="spellStart"/>
      <w:r>
        <w:t>Gitlow</w:t>
      </w:r>
      <w:proofErr w:type="spellEnd"/>
      <w:r>
        <w:t xml:space="preserve"> v. New York - ___________________________________________________________</w:t>
      </w:r>
    </w:p>
    <w:p w:rsidR="00D67502" w:rsidRDefault="00D67502"/>
    <w:p w:rsidR="00D67502" w:rsidRDefault="00D67502">
      <w:r>
        <w:t>Brandenburg v. Ohio - ___________________________________________________________</w:t>
      </w:r>
    </w:p>
    <w:p w:rsidR="00D67502" w:rsidRDefault="00D67502"/>
    <w:p w:rsidR="00D67502" w:rsidRDefault="00CF31E2">
      <w:r>
        <w:t>Morse v. Frederick - _____________________________________________________________</w:t>
      </w:r>
    </w:p>
    <w:p w:rsidR="00CF31E2" w:rsidRDefault="00CF31E2"/>
    <w:p w:rsidR="00CF31E2" w:rsidRDefault="00CF31E2"/>
    <w:p w:rsidR="00D67502" w:rsidRDefault="00D67502"/>
    <w:sectPr w:rsidR="00D67502" w:rsidSect="00262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FC495A"/>
    <w:rsid w:val="00262109"/>
    <w:rsid w:val="003137BC"/>
    <w:rsid w:val="004B4C9C"/>
    <w:rsid w:val="00632AB6"/>
    <w:rsid w:val="00791B5B"/>
    <w:rsid w:val="008A3E25"/>
    <w:rsid w:val="00984429"/>
    <w:rsid w:val="009F285E"/>
    <w:rsid w:val="00CE1EC7"/>
    <w:rsid w:val="00CF31E2"/>
    <w:rsid w:val="00D53042"/>
    <w:rsid w:val="00D67502"/>
    <w:rsid w:val="00DB6D49"/>
    <w:rsid w:val="00DE2227"/>
    <w:rsid w:val="00FC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0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DB6D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Cannon</dc:creator>
  <cp:lastModifiedBy>Chris Cannon</cp:lastModifiedBy>
  <cp:revision>1</cp:revision>
  <dcterms:created xsi:type="dcterms:W3CDTF">2012-04-19T00:33:00Z</dcterms:created>
  <dcterms:modified xsi:type="dcterms:W3CDTF">2012-04-19T01:29:00Z</dcterms:modified>
</cp:coreProperties>
</file>